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40"/>
          <w:szCs w:val="4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40"/>
          <w:szCs w:val="40"/>
          <w:rtl w:val="0"/>
        </w:rPr>
        <w:t xml:space="preserve">A raíz de su crecimiento, another incorpora “Business Groupers” a su equipo</w:t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i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Luis Morales y Yusuf Laroussi liderarán los equipos de Lujo &amp; Turismo y Business &amp; Tech, respectivamente, para dar apoyo al crecimiento de las unidades dentro de la agencia.</w:t>
      </w:r>
    </w:p>
    <w:p w:rsidR="00000000" w:rsidDel="00000000" w:rsidP="00000000" w:rsidRDefault="00000000" w:rsidRPr="00000000" w14:paraId="00000004">
      <w:pPr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México, a 29 de noviembre de 2021.-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Ante un importante crecimiento, y como parte de la evolución derivada de lo anterior,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agencia regional independiente de comunicación, ha creado una posición estratégica con miras a continuar con el buen desempeño de las actividades de la agencia frente a clientes de talla internacional.</w:t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Dentro de sus tres pilares organizacionales: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Business, Operations y Experts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anunció recientemente que dentro del pilar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Business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se integrarían dos especialistas al nuevo rol de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“Business Grouper”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cuya principal función será liderar a los Directores de Business, desde el exterior de la operación. Luis Morales -Executive Grouper Director Lujo &amp; Turismo- y Yusuf Laroussi -Executive Grouper Director Business &amp; Tech-, serán los primeros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Groupers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en another, dando pauta a una nueva dinámica entre Directores y Vicepresidentes, marcando así una nueva etapa en la historia de another.</w:t>
      </w:r>
    </w:p>
    <w:p w:rsidR="00000000" w:rsidDel="00000000" w:rsidP="00000000" w:rsidRDefault="00000000" w:rsidRPr="00000000" w14:paraId="00000008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Ante este hallazgo, Carla Mucharraz, Directora de Recursos Humanos, comenta: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“En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buscamos no sólo revolucionar la comunicación estratégica, sino revolucionar cada movimiento interno. Para nosotros es un orgullo continuar con la labor de reconocimiento del talento que conforma a another, al tiempo que proponemos nuevos modelos organizacionales, con el objetivo de fortalecer los valores y objetivos de cada miembro de la agencia.”</w:t>
      </w:r>
    </w:p>
    <w:p w:rsidR="00000000" w:rsidDel="00000000" w:rsidP="00000000" w:rsidRDefault="00000000" w:rsidRPr="00000000" w14:paraId="0000000A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Con su amplia experiencia y con sus destacadas capacidades de liderazgo, Luis y Yusuf iniciarán su rol de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Groupers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 partir de este mes. Con este parteaguas another busca darle continuidad al posicionamiento estratégico de su cartera de clientes y a su posición frente en la industria de la comunicación.</w:t>
      </w:r>
    </w:p>
    <w:p w:rsidR="00000000" w:rsidDel="00000000" w:rsidP="00000000" w:rsidRDefault="00000000" w:rsidRPr="00000000" w14:paraId="0000000C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-o0o-</w:t>
      </w:r>
    </w:p>
    <w:p w:rsidR="00000000" w:rsidDel="00000000" w:rsidP="00000000" w:rsidRDefault="00000000" w:rsidRPr="00000000" w14:paraId="0000000F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b w:val="1"/>
          <w:sz w:val="18"/>
          <w:szCs w:val="18"/>
          <w:rtl w:val="0"/>
        </w:rPr>
        <w:t xml:space="preserve">SOBRE ANOTHER </w:t>
      </w:r>
    </w:p>
    <w:p w:rsidR="00000000" w:rsidDel="00000000" w:rsidP="00000000" w:rsidRDefault="00000000" w:rsidRPr="00000000" w14:paraId="00000010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Fundada en 2004 por Jaspar Eyears y Rodrigo Peñafiel,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 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es una agencia independiente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influencer marketing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social media, branding, content &amp; inbound marketing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creativo y diseño, y experiencias de marca. La agencia opera bajo unidades de negocio especializadas clasificadas en Belleza, Consumo, Corporativo, Entretenimiento, Lujo, Tecnología, Turismo.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forma parte de </w:t>
      </w:r>
      <w:r w:rsidDel="00000000" w:rsidR="00000000" w:rsidRPr="00000000">
        <w:rPr>
          <w:rFonts w:ascii="Helvetica" w:cs="Helvetica" w:eastAsia="Helvetica" w:hAnsi="Helvetica"/>
          <w:i w:val="1"/>
          <w:sz w:val="18"/>
          <w:szCs w:val="18"/>
          <w:rtl w:val="0"/>
        </w:rPr>
        <w:t xml:space="preserve">Constellation Global Network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12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Para más información visita </w:t>
      </w:r>
      <w:hyperlink r:id="rId6">
        <w:r w:rsidDel="00000000" w:rsidR="00000000" w:rsidRPr="00000000">
          <w:rPr>
            <w:rFonts w:ascii="Helvetica" w:cs="Helvetica" w:eastAsia="Helvetica" w:hAnsi="Helvetica"/>
            <w:sz w:val="18"/>
            <w:szCs w:val="18"/>
            <w:rtl w:val="0"/>
          </w:rPr>
          <w:t xml:space="preserve">another.co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síguelos en sus redes sociales: </w:t>
      </w:r>
      <w:hyperlink r:id="rId7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hyperlink r:id="rId8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, </w:t>
      </w:r>
      <w:hyperlink r:id="rId9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y </w:t>
      </w:r>
      <w:hyperlink r:id="rId10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966632" cy="64293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6632" cy="642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linkedin.com/company/anotherco/" TargetMode="External"/><Relationship Id="rId9" Type="http://schemas.openxmlformats.org/officeDocument/2006/relationships/hyperlink" Target="https://www.instagram.com/anotherco/" TargetMode="External"/><Relationship Id="rId5" Type="http://schemas.openxmlformats.org/officeDocument/2006/relationships/styles" Target="styles.xml"/><Relationship Id="rId6" Type="http://schemas.openxmlformats.org/officeDocument/2006/relationships/hyperlink" Target="http://another.co/" TargetMode="External"/><Relationship Id="rId7" Type="http://schemas.openxmlformats.org/officeDocument/2006/relationships/hyperlink" Target="https://www.facebook.com/anothercompany/" TargetMode="External"/><Relationship Id="rId8" Type="http://schemas.openxmlformats.org/officeDocument/2006/relationships/hyperlink" Target="https://twitter.com/anotherco?lang=e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